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54" w:rsidRPr="00EB4254" w:rsidRDefault="00EB4254" w:rsidP="00EB4254">
      <w:pPr>
        <w:spacing w:after="240" w:line="269" w:lineRule="auto"/>
        <w:jc w:val="center"/>
        <w:outlineLvl w:val="0"/>
        <w:rPr>
          <w:rFonts w:asciiTheme="majorHAnsi" w:eastAsia="Times New Roman" w:hAnsiTheme="majorHAnsi" w:cs="Times New Roman"/>
          <w:b/>
          <w:bCs/>
          <w:kern w:val="36"/>
          <w:sz w:val="48"/>
          <w:szCs w:val="48"/>
        </w:rPr>
      </w:pPr>
      <w:r w:rsidRPr="00EB4254">
        <w:rPr>
          <w:rFonts w:asciiTheme="majorHAnsi" w:eastAsia="Times New Roman" w:hAnsiTheme="majorHAnsi" w:cs="Times New Roman"/>
          <w:b/>
          <w:bCs/>
          <w:kern w:val="36"/>
          <w:sz w:val="48"/>
          <w:szCs w:val="48"/>
        </w:rPr>
        <w:t>Webinar on pastoralism &amp; water</w:t>
      </w:r>
    </w:p>
    <w:p w:rsidR="00EB4254" w:rsidRPr="00EB4254" w:rsidRDefault="00EB4254" w:rsidP="00EB4254">
      <w:pPr>
        <w:spacing w:line="269" w:lineRule="auto"/>
        <w:jc w:val="center"/>
        <w:rPr>
          <w:rFonts w:asciiTheme="majorHAnsi" w:hAnsiTheme="majorHAnsi" w:cs="Times New Roman"/>
          <w:sz w:val="20"/>
          <w:szCs w:val="20"/>
        </w:rPr>
      </w:pPr>
      <w:r w:rsidRPr="00EB4254">
        <w:rPr>
          <w:rFonts w:asciiTheme="majorHAnsi" w:hAnsiTheme="majorHAnsi" w:cs="Times New Roman"/>
          <w:noProof/>
          <w:sz w:val="20"/>
          <w:szCs w:val="20"/>
          <w:lang w:val="de-DE"/>
        </w:rPr>
        <w:drawing>
          <wp:inline distT="0" distB="0" distL="0" distR="0" wp14:anchorId="155E5A43" wp14:editId="5FB96792">
            <wp:extent cx="3974955" cy="2748234"/>
            <wp:effectExtent l="0" t="0" r="0" b="0"/>
            <wp:docPr id="1" name="Bild 1" descr="http://www.celep.info/wp-content/uploads/2022/06/Flyer_PastoralistWater-webinar-350x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lep.info/wp-content/uploads/2022/06/Flyer_PastoralistWater-webinar-350x24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12" cy="2748343"/>
                    </a:xfrm>
                    <a:prstGeom prst="rect">
                      <a:avLst/>
                    </a:prstGeom>
                    <a:noFill/>
                    <a:ln>
                      <a:noFill/>
                    </a:ln>
                  </pic:spPr>
                </pic:pic>
              </a:graphicData>
            </a:graphic>
          </wp:inline>
        </w:drawing>
      </w:r>
    </w:p>
    <w:p w:rsidR="00EB4254" w:rsidRPr="00EB4254" w:rsidRDefault="00EB4254" w:rsidP="00EB4254">
      <w:pPr>
        <w:spacing w:before="300" w:line="269" w:lineRule="auto"/>
        <w:rPr>
          <w:rFonts w:asciiTheme="majorHAnsi" w:hAnsiTheme="majorHAnsi" w:cs="Times New Roman"/>
          <w:sz w:val="20"/>
          <w:szCs w:val="20"/>
        </w:rPr>
      </w:pPr>
      <w:r w:rsidRPr="00EB4254">
        <w:rPr>
          <w:rFonts w:asciiTheme="majorHAnsi" w:hAnsiTheme="majorHAnsi" w:cs="Times New Roman"/>
          <w:sz w:val="20"/>
          <w:szCs w:val="20"/>
        </w:rPr>
        <w:t xml:space="preserve">The Rural Water Supply Network (RWSN), CELEP (through </w:t>
      </w:r>
      <w:proofErr w:type="spellStart"/>
      <w:r w:rsidRPr="00EB4254">
        <w:rPr>
          <w:rFonts w:asciiTheme="majorHAnsi" w:hAnsiTheme="majorHAnsi" w:cs="Times New Roman"/>
          <w:sz w:val="20"/>
          <w:szCs w:val="20"/>
        </w:rPr>
        <w:t>Agrecol</w:t>
      </w:r>
      <w:proofErr w:type="spellEnd"/>
      <w:r w:rsidRPr="00EB4254">
        <w:rPr>
          <w:rFonts w:asciiTheme="majorHAnsi" w:hAnsiTheme="majorHAnsi" w:cs="Times New Roman"/>
          <w:sz w:val="20"/>
          <w:szCs w:val="20"/>
        </w:rPr>
        <w:t xml:space="preserve"> Association, Germany), IWMI (International Water Management Institute), SIMAVI Foundation (Netherlands) and </w:t>
      </w:r>
      <w:proofErr w:type="spellStart"/>
      <w:r w:rsidRPr="00EB4254">
        <w:rPr>
          <w:rFonts w:asciiTheme="majorHAnsi" w:hAnsiTheme="majorHAnsi" w:cs="Times New Roman"/>
          <w:sz w:val="20"/>
          <w:szCs w:val="20"/>
        </w:rPr>
        <w:t>Skat</w:t>
      </w:r>
      <w:proofErr w:type="spellEnd"/>
      <w:r w:rsidRPr="00EB4254">
        <w:rPr>
          <w:rFonts w:asciiTheme="majorHAnsi" w:hAnsiTheme="majorHAnsi" w:cs="Times New Roman"/>
          <w:sz w:val="20"/>
          <w:szCs w:val="20"/>
        </w:rPr>
        <w:t xml:space="preserve"> Foundation (Switzerland) co-organised the 4</w:t>
      </w:r>
      <w:r w:rsidRPr="00EB4254">
        <w:rPr>
          <w:rFonts w:asciiTheme="majorHAnsi" w:hAnsiTheme="majorHAnsi" w:cs="Times New Roman"/>
          <w:sz w:val="20"/>
          <w:szCs w:val="20"/>
          <w:vertAlign w:val="superscript"/>
        </w:rPr>
        <w:t>th </w:t>
      </w:r>
      <w:r w:rsidRPr="00EB4254">
        <w:rPr>
          <w:rFonts w:asciiTheme="majorHAnsi" w:hAnsiTheme="majorHAnsi" w:cs="Times New Roman"/>
          <w:sz w:val="20"/>
          <w:szCs w:val="20"/>
        </w:rPr>
        <w:t>webinar of the</w:t>
      </w:r>
      <w:r w:rsidR="00A342E0">
        <w:rPr>
          <w:rFonts w:asciiTheme="majorHAnsi" w:hAnsiTheme="majorHAnsi" w:cs="Times New Roman"/>
          <w:sz w:val="20"/>
          <w:szCs w:val="20"/>
        </w:rPr>
        <w:t xml:space="preserve"> RWSN </w:t>
      </w:r>
      <w:bookmarkStart w:id="0" w:name="_GoBack"/>
      <w:bookmarkEnd w:id="0"/>
      <w:r w:rsidR="00A342E0">
        <w:rPr>
          <w:rFonts w:asciiTheme="majorHAnsi" w:hAnsiTheme="majorHAnsi" w:cs="Times New Roman"/>
          <w:sz w:val="20"/>
          <w:szCs w:val="20"/>
        </w:rPr>
        <w:t>Webinar Series 2022</w:t>
      </w:r>
      <w:r w:rsidRPr="00EB4254">
        <w:rPr>
          <w:rFonts w:asciiTheme="majorHAnsi" w:hAnsiTheme="majorHAnsi" w:cs="Times New Roman"/>
          <w:sz w:val="20"/>
          <w:szCs w:val="20"/>
        </w:rPr>
        <w:t>entitled: “</w:t>
      </w:r>
      <w:r w:rsidRPr="00EB4254">
        <w:rPr>
          <w:rFonts w:asciiTheme="majorHAnsi" w:hAnsiTheme="majorHAnsi" w:cs="Times New Roman"/>
          <w:b/>
          <w:bCs/>
          <w:sz w:val="20"/>
          <w:szCs w:val="20"/>
        </w:rPr>
        <w:t>Pastoralist water rights and governance”</w:t>
      </w:r>
      <w:r w:rsidRPr="00EB4254">
        <w:rPr>
          <w:rFonts w:asciiTheme="majorHAnsi" w:hAnsiTheme="majorHAnsi" w:cs="Times New Roman"/>
          <w:sz w:val="20"/>
          <w:szCs w:val="20"/>
        </w:rPr>
        <w:t> on 7 June 2022.</w:t>
      </w:r>
    </w:p>
    <w:p w:rsidR="00EB4254" w:rsidRPr="00EB4254" w:rsidRDefault="00EB4254" w:rsidP="00EB4254">
      <w:pPr>
        <w:spacing w:before="200" w:line="269" w:lineRule="auto"/>
        <w:rPr>
          <w:rFonts w:asciiTheme="majorHAnsi" w:hAnsiTheme="majorHAnsi" w:cs="Times New Roman"/>
          <w:sz w:val="20"/>
          <w:szCs w:val="20"/>
        </w:rPr>
      </w:pPr>
      <w:r w:rsidRPr="00EB4254">
        <w:rPr>
          <w:rFonts w:asciiTheme="majorHAnsi" w:hAnsiTheme="majorHAnsi" w:cs="Times New Roman"/>
          <w:sz w:val="20"/>
          <w:szCs w:val="20"/>
        </w:rPr>
        <w:t xml:space="preserve">Water supply projects often overlook or misunderstand mobile pastoralists’ water needs and management practices. Speakers from Africa and Asia shed light on pastoralists’ water tenure, rights and governance, with particular attention to the issues of pastoralist women. This webinar was a contribution to building momentum and filling knowledge gaps in the lead-up to the </w:t>
      </w:r>
      <w:hyperlink r:id="rId7" w:history="1">
        <w:r w:rsidRPr="00EB4254">
          <w:rPr>
            <w:rFonts w:asciiTheme="majorHAnsi" w:hAnsiTheme="majorHAnsi" w:cs="Times New Roman"/>
            <w:color w:val="0000FF"/>
            <w:sz w:val="20"/>
            <w:szCs w:val="20"/>
            <w:u w:val="single"/>
          </w:rPr>
          <w:t>United Nations International Year of Rangelands &amp; Pastoralists</w:t>
        </w:r>
      </w:hyperlink>
      <w:r w:rsidRPr="00EB4254">
        <w:rPr>
          <w:rFonts w:asciiTheme="majorHAnsi" w:hAnsiTheme="majorHAnsi" w:cs="Times New Roman"/>
          <w:sz w:val="20"/>
          <w:szCs w:val="20"/>
        </w:rPr>
        <w:t xml:space="preserve"> (IYRP) in 2026.</w:t>
      </w:r>
    </w:p>
    <w:p w:rsidR="00EB4254" w:rsidRPr="00EB4254" w:rsidRDefault="00EB4254" w:rsidP="00EB4254">
      <w:pPr>
        <w:spacing w:before="200" w:line="269" w:lineRule="auto"/>
        <w:rPr>
          <w:rFonts w:asciiTheme="majorHAnsi" w:hAnsiTheme="majorHAnsi" w:cs="Times New Roman"/>
          <w:sz w:val="20"/>
          <w:szCs w:val="20"/>
        </w:rPr>
      </w:pPr>
      <w:r w:rsidRPr="00EB4254">
        <w:rPr>
          <w:rFonts w:asciiTheme="majorHAnsi" w:hAnsiTheme="majorHAnsi" w:cs="Times New Roman"/>
          <w:sz w:val="20"/>
          <w:szCs w:val="20"/>
        </w:rPr>
        <w:t>The speakers were:</w:t>
      </w:r>
    </w:p>
    <w:p w:rsidR="00EB4254" w:rsidRPr="00EB4254" w:rsidRDefault="00EB4254" w:rsidP="00EB4254">
      <w:pPr>
        <w:numPr>
          <w:ilvl w:val="0"/>
          <w:numId w:val="2"/>
        </w:numPr>
        <w:spacing w:before="120" w:line="269" w:lineRule="auto"/>
        <w:ind w:left="357" w:hanging="357"/>
        <w:rPr>
          <w:rFonts w:asciiTheme="majorHAnsi" w:eastAsia="Times New Roman" w:hAnsiTheme="majorHAnsi" w:cs="Times New Roman"/>
          <w:sz w:val="20"/>
          <w:szCs w:val="20"/>
        </w:rPr>
      </w:pPr>
      <w:r w:rsidRPr="00EB4254">
        <w:rPr>
          <w:rFonts w:asciiTheme="majorHAnsi" w:eastAsia="Times New Roman" w:hAnsiTheme="majorHAnsi" w:cs="Times New Roman"/>
          <w:b/>
          <w:i/>
          <w:sz w:val="20"/>
          <w:szCs w:val="20"/>
        </w:rPr>
        <w:t xml:space="preserve">Maryam </w:t>
      </w:r>
      <w:proofErr w:type="spellStart"/>
      <w:r w:rsidRPr="00EB4254">
        <w:rPr>
          <w:rFonts w:asciiTheme="majorHAnsi" w:eastAsia="Times New Roman" w:hAnsiTheme="majorHAnsi" w:cs="Times New Roman"/>
          <w:b/>
          <w:i/>
          <w:sz w:val="20"/>
          <w:szCs w:val="20"/>
        </w:rPr>
        <w:t>Niamir</w:t>
      </w:r>
      <w:proofErr w:type="spellEnd"/>
      <w:r w:rsidRPr="00EB4254">
        <w:rPr>
          <w:rFonts w:asciiTheme="majorHAnsi" w:eastAsia="Times New Roman" w:hAnsiTheme="majorHAnsi" w:cs="Times New Roman"/>
          <w:b/>
          <w:i/>
          <w:sz w:val="20"/>
          <w:szCs w:val="20"/>
        </w:rPr>
        <w:t>-Fuller</w:t>
      </w:r>
      <w:r w:rsidRPr="00EB4254">
        <w:rPr>
          <w:rFonts w:asciiTheme="majorHAnsi" w:eastAsia="Times New Roman" w:hAnsiTheme="majorHAnsi" w:cs="Times New Roman"/>
          <w:sz w:val="20"/>
          <w:szCs w:val="20"/>
        </w:rPr>
        <w:t>, Co-Chair, IYRP Global Coordination Group: Introduction to pastoralism &amp; the IYRP</w:t>
      </w:r>
    </w:p>
    <w:p w:rsidR="00EB4254" w:rsidRPr="00EB4254" w:rsidRDefault="00EB4254" w:rsidP="00EB4254">
      <w:pPr>
        <w:numPr>
          <w:ilvl w:val="0"/>
          <w:numId w:val="2"/>
        </w:numPr>
        <w:spacing w:before="40" w:line="269" w:lineRule="auto"/>
        <w:ind w:left="357" w:hanging="357"/>
        <w:rPr>
          <w:rFonts w:asciiTheme="majorHAnsi" w:eastAsia="Times New Roman" w:hAnsiTheme="majorHAnsi" w:cs="Times New Roman"/>
          <w:sz w:val="20"/>
          <w:szCs w:val="20"/>
        </w:rPr>
      </w:pPr>
      <w:r w:rsidRPr="00EB4254">
        <w:rPr>
          <w:rFonts w:asciiTheme="majorHAnsi" w:eastAsia="Times New Roman" w:hAnsiTheme="majorHAnsi" w:cs="Times New Roman"/>
          <w:b/>
          <w:i/>
          <w:sz w:val="20"/>
          <w:szCs w:val="20"/>
        </w:rPr>
        <w:t xml:space="preserve">Oliver </w:t>
      </w:r>
      <w:proofErr w:type="spellStart"/>
      <w:r w:rsidRPr="00EB4254">
        <w:rPr>
          <w:rFonts w:asciiTheme="majorHAnsi" w:eastAsia="Times New Roman" w:hAnsiTheme="majorHAnsi" w:cs="Times New Roman"/>
          <w:b/>
          <w:i/>
          <w:sz w:val="20"/>
          <w:szCs w:val="20"/>
        </w:rPr>
        <w:t>Wasonga</w:t>
      </w:r>
      <w:proofErr w:type="spellEnd"/>
      <w:r w:rsidRPr="00EB4254">
        <w:rPr>
          <w:rFonts w:asciiTheme="majorHAnsi" w:eastAsia="Times New Roman" w:hAnsiTheme="majorHAnsi" w:cs="Times New Roman"/>
          <w:sz w:val="20"/>
          <w:szCs w:val="20"/>
        </w:rPr>
        <w:t>, University of Nairobi, Kenya: Pastoralists &amp; seasonality in water management in East Africa</w:t>
      </w:r>
    </w:p>
    <w:p w:rsidR="00EB4254" w:rsidRPr="00EB4254" w:rsidRDefault="00EB4254" w:rsidP="00EB4254">
      <w:pPr>
        <w:numPr>
          <w:ilvl w:val="0"/>
          <w:numId w:val="2"/>
        </w:numPr>
        <w:spacing w:before="40" w:line="269" w:lineRule="auto"/>
        <w:ind w:left="357" w:hanging="357"/>
        <w:rPr>
          <w:rFonts w:asciiTheme="majorHAnsi" w:eastAsia="Times New Roman" w:hAnsiTheme="majorHAnsi" w:cs="Times New Roman"/>
          <w:sz w:val="20"/>
          <w:szCs w:val="20"/>
        </w:rPr>
      </w:pPr>
      <w:r w:rsidRPr="00EB4254">
        <w:rPr>
          <w:rFonts w:asciiTheme="majorHAnsi" w:eastAsia="Times New Roman" w:hAnsiTheme="majorHAnsi" w:cs="Times New Roman"/>
          <w:b/>
          <w:i/>
          <w:sz w:val="20"/>
          <w:szCs w:val="20"/>
        </w:rPr>
        <w:t xml:space="preserve">Neeta </w:t>
      </w:r>
      <w:proofErr w:type="spellStart"/>
      <w:r w:rsidRPr="00EB4254">
        <w:rPr>
          <w:rFonts w:asciiTheme="majorHAnsi" w:eastAsia="Times New Roman" w:hAnsiTheme="majorHAnsi" w:cs="Times New Roman"/>
          <w:b/>
          <w:i/>
          <w:sz w:val="20"/>
          <w:szCs w:val="20"/>
        </w:rPr>
        <w:t>Pandya</w:t>
      </w:r>
      <w:proofErr w:type="spellEnd"/>
      <w:r w:rsidRPr="00EB4254">
        <w:rPr>
          <w:rFonts w:asciiTheme="majorHAnsi" w:eastAsia="Times New Roman" w:hAnsiTheme="majorHAnsi" w:cs="Times New Roman"/>
          <w:sz w:val="20"/>
          <w:szCs w:val="20"/>
        </w:rPr>
        <w:t>, Pastoralist Women Alliance, India: Pastoralist women’s perspectives &amp; water governance in India</w:t>
      </w:r>
    </w:p>
    <w:p w:rsidR="00EB4254" w:rsidRPr="00EB4254" w:rsidRDefault="00EB4254" w:rsidP="00EB4254">
      <w:pPr>
        <w:numPr>
          <w:ilvl w:val="0"/>
          <w:numId w:val="2"/>
        </w:numPr>
        <w:spacing w:before="40" w:line="269" w:lineRule="auto"/>
        <w:ind w:left="357" w:hanging="357"/>
        <w:rPr>
          <w:rFonts w:asciiTheme="majorHAnsi" w:eastAsia="Times New Roman" w:hAnsiTheme="majorHAnsi" w:cs="Times New Roman"/>
          <w:sz w:val="20"/>
          <w:szCs w:val="20"/>
        </w:rPr>
      </w:pPr>
      <w:proofErr w:type="spellStart"/>
      <w:r w:rsidRPr="00EB4254">
        <w:rPr>
          <w:rFonts w:asciiTheme="majorHAnsi" w:eastAsia="Times New Roman" w:hAnsiTheme="majorHAnsi" w:cs="Times New Roman"/>
          <w:b/>
          <w:i/>
          <w:sz w:val="20"/>
          <w:szCs w:val="20"/>
        </w:rPr>
        <w:t>Astou</w:t>
      </w:r>
      <w:proofErr w:type="spellEnd"/>
      <w:r w:rsidRPr="00EB4254">
        <w:rPr>
          <w:rFonts w:asciiTheme="majorHAnsi" w:eastAsia="Times New Roman" w:hAnsiTheme="majorHAnsi" w:cs="Times New Roman"/>
          <w:b/>
          <w:i/>
          <w:sz w:val="20"/>
          <w:szCs w:val="20"/>
        </w:rPr>
        <w:t xml:space="preserve"> </w:t>
      </w:r>
      <w:proofErr w:type="spellStart"/>
      <w:r w:rsidRPr="00EB4254">
        <w:rPr>
          <w:rFonts w:asciiTheme="majorHAnsi" w:eastAsia="Times New Roman" w:hAnsiTheme="majorHAnsi" w:cs="Times New Roman"/>
          <w:b/>
          <w:i/>
          <w:sz w:val="20"/>
          <w:szCs w:val="20"/>
        </w:rPr>
        <w:t>Diao</w:t>
      </w:r>
      <w:proofErr w:type="spellEnd"/>
      <w:r w:rsidRPr="00EB4254">
        <w:rPr>
          <w:rFonts w:asciiTheme="majorHAnsi" w:eastAsia="Times New Roman" w:hAnsiTheme="majorHAnsi" w:cs="Times New Roman"/>
          <w:b/>
          <w:i/>
          <w:sz w:val="20"/>
          <w:szCs w:val="20"/>
        </w:rPr>
        <w:t xml:space="preserve"> </w:t>
      </w:r>
      <w:proofErr w:type="spellStart"/>
      <w:r w:rsidRPr="00EB4254">
        <w:rPr>
          <w:rFonts w:asciiTheme="majorHAnsi" w:eastAsia="Times New Roman" w:hAnsiTheme="majorHAnsi" w:cs="Times New Roman"/>
          <w:b/>
          <w:i/>
          <w:sz w:val="20"/>
          <w:szCs w:val="20"/>
        </w:rPr>
        <w:t>Camara</w:t>
      </w:r>
      <w:proofErr w:type="spellEnd"/>
      <w:r w:rsidRPr="00EB4254">
        <w:rPr>
          <w:rFonts w:asciiTheme="majorHAnsi" w:eastAsia="Times New Roman" w:hAnsiTheme="majorHAnsi" w:cs="Times New Roman"/>
          <w:sz w:val="20"/>
          <w:szCs w:val="20"/>
        </w:rPr>
        <w:t>, Bureau of Macroeconomic Analysis, Senegalese Institute of Agricultural Research: Pastoralism &amp; access to water resources targeted by agribusiness: case of north Senegal</w:t>
      </w:r>
    </w:p>
    <w:p w:rsidR="00EB4254" w:rsidRPr="00EB4254" w:rsidRDefault="00EB4254" w:rsidP="00EB4254">
      <w:pPr>
        <w:numPr>
          <w:ilvl w:val="0"/>
          <w:numId w:val="2"/>
        </w:numPr>
        <w:spacing w:before="40" w:line="269" w:lineRule="auto"/>
        <w:ind w:left="357" w:hanging="357"/>
        <w:rPr>
          <w:rFonts w:asciiTheme="majorHAnsi" w:eastAsia="Times New Roman" w:hAnsiTheme="majorHAnsi" w:cs="Times New Roman"/>
          <w:sz w:val="20"/>
          <w:szCs w:val="20"/>
        </w:rPr>
      </w:pPr>
      <w:r w:rsidRPr="00EB4254">
        <w:rPr>
          <w:rFonts w:asciiTheme="majorHAnsi" w:eastAsia="Times New Roman" w:hAnsiTheme="majorHAnsi" w:cs="Times New Roman"/>
          <w:b/>
          <w:i/>
          <w:sz w:val="20"/>
          <w:szCs w:val="20"/>
        </w:rPr>
        <w:t xml:space="preserve">Michael </w:t>
      </w:r>
      <w:proofErr w:type="spellStart"/>
      <w:r w:rsidRPr="00EB4254">
        <w:rPr>
          <w:rFonts w:asciiTheme="majorHAnsi" w:eastAsia="Times New Roman" w:hAnsiTheme="majorHAnsi" w:cs="Times New Roman"/>
          <w:b/>
          <w:i/>
          <w:sz w:val="20"/>
          <w:szCs w:val="20"/>
        </w:rPr>
        <w:t>Odhiambo</w:t>
      </w:r>
      <w:proofErr w:type="spellEnd"/>
      <w:r w:rsidRPr="00EB4254">
        <w:rPr>
          <w:rFonts w:asciiTheme="majorHAnsi" w:eastAsia="Times New Roman" w:hAnsiTheme="majorHAnsi" w:cs="Times New Roman"/>
          <w:sz w:val="20"/>
          <w:szCs w:val="20"/>
        </w:rPr>
        <w:t>, People, Land &amp; Rural Development, Kenya: discussant</w:t>
      </w:r>
    </w:p>
    <w:p w:rsidR="00EB4254" w:rsidRPr="00EB4254" w:rsidRDefault="00EB4254" w:rsidP="00EB4254">
      <w:pPr>
        <w:numPr>
          <w:ilvl w:val="0"/>
          <w:numId w:val="2"/>
        </w:numPr>
        <w:spacing w:before="40" w:line="269" w:lineRule="auto"/>
        <w:ind w:left="357" w:hanging="357"/>
        <w:rPr>
          <w:rFonts w:asciiTheme="majorHAnsi" w:eastAsia="Times New Roman" w:hAnsiTheme="majorHAnsi" w:cs="Times New Roman"/>
          <w:sz w:val="20"/>
          <w:szCs w:val="20"/>
        </w:rPr>
      </w:pPr>
      <w:r w:rsidRPr="00EB4254">
        <w:rPr>
          <w:rFonts w:asciiTheme="majorHAnsi" w:eastAsia="Times New Roman" w:hAnsiTheme="majorHAnsi" w:cs="Times New Roman"/>
          <w:b/>
          <w:i/>
          <w:sz w:val="20"/>
          <w:szCs w:val="20"/>
        </w:rPr>
        <w:t xml:space="preserve">Adrian </w:t>
      </w:r>
      <w:proofErr w:type="spellStart"/>
      <w:r w:rsidRPr="00EB4254">
        <w:rPr>
          <w:rFonts w:asciiTheme="majorHAnsi" w:eastAsia="Times New Roman" w:hAnsiTheme="majorHAnsi" w:cs="Times New Roman"/>
          <w:b/>
          <w:i/>
          <w:sz w:val="20"/>
          <w:szCs w:val="20"/>
        </w:rPr>
        <w:t>Cullis</w:t>
      </w:r>
      <w:proofErr w:type="spellEnd"/>
      <w:r w:rsidRPr="00EB4254">
        <w:rPr>
          <w:rFonts w:asciiTheme="majorHAnsi" w:eastAsia="Times New Roman" w:hAnsiTheme="majorHAnsi" w:cs="Times New Roman"/>
          <w:sz w:val="20"/>
          <w:szCs w:val="20"/>
        </w:rPr>
        <w:t>, Coalition of European Lobbies for Eastern African Pastoralism (CELEP): Closing remark</w:t>
      </w:r>
      <w:r>
        <w:rPr>
          <w:rFonts w:asciiTheme="majorHAnsi" w:eastAsia="Times New Roman" w:hAnsiTheme="majorHAnsi" w:cs="Times New Roman"/>
          <w:sz w:val="20"/>
          <w:szCs w:val="20"/>
        </w:rPr>
        <w:t>s</w:t>
      </w:r>
    </w:p>
    <w:p w:rsidR="00EB4254" w:rsidRPr="00EB4254" w:rsidRDefault="00EB4254" w:rsidP="00EB4254">
      <w:pPr>
        <w:spacing w:before="200" w:line="269" w:lineRule="auto"/>
        <w:rPr>
          <w:rFonts w:asciiTheme="majorHAnsi" w:hAnsiTheme="majorHAnsi" w:cs="Times New Roman"/>
          <w:sz w:val="20"/>
          <w:szCs w:val="20"/>
        </w:rPr>
      </w:pPr>
      <w:r w:rsidRPr="00EB4254">
        <w:rPr>
          <w:rFonts w:asciiTheme="majorHAnsi" w:hAnsiTheme="majorHAnsi" w:cs="Times New Roman"/>
          <w:sz w:val="20"/>
          <w:szCs w:val="20"/>
        </w:rPr>
        <w:t xml:space="preserve">The recording of the webinar is available on </w:t>
      </w:r>
      <w:proofErr w:type="spellStart"/>
      <w:r w:rsidRPr="00EB4254">
        <w:rPr>
          <w:rFonts w:asciiTheme="majorHAnsi" w:hAnsiTheme="majorHAnsi" w:cs="Times New Roman"/>
          <w:sz w:val="20"/>
          <w:szCs w:val="20"/>
        </w:rPr>
        <w:t>vimeo</w:t>
      </w:r>
      <w:proofErr w:type="spellEnd"/>
      <w:r w:rsidRPr="00EB4254">
        <w:rPr>
          <w:rFonts w:asciiTheme="majorHAnsi" w:hAnsiTheme="majorHAnsi" w:cs="Times New Roman"/>
          <w:sz w:val="20"/>
          <w:szCs w:val="20"/>
        </w:rPr>
        <w:t>: </w:t>
      </w:r>
      <w:hyperlink r:id="rId8" w:history="1">
        <w:r w:rsidRPr="00EB4254">
          <w:rPr>
            <w:rFonts w:asciiTheme="majorHAnsi" w:hAnsiTheme="majorHAnsi" w:cs="Times New Roman"/>
            <w:color w:val="0000FF"/>
            <w:sz w:val="20"/>
            <w:szCs w:val="20"/>
            <w:u w:val="single"/>
          </w:rPr>
          <w:t>https://vimeo.com/718011011</w:t>
        </w:r>
      </w:hyperlink>
    </w:p>
    <w:p w:rsidR="00EB4254" w:rsidRPr="00EB4254" w:rsidRDefault="00EB4254" w:rsidP="00EB4254">
      <w:pPr>
        <w:spacing w:before="200" w:line="269" w:lineRule="auto"/>
        <w:rPr>
          <w:rFonts w:asciiTheme="majorHAnsi" w:hAnsiTheme="majorHAnsi" w:cs="Times New Roman"/>
          <w:sz w:val="20"/>
          <w:szCs w:val="20"/>
        </w:rPr>
      </w:pPr>
      <w:r w:rsidRPr="00EB4254">
        <w:rPr>
          <w:rFonts w:asciiTheme="majorHAnsi" w:hAnsiTheme="majorHAnsi" w:cs="Times New Roman"/>
          <w:sz w:val="20"/>
          <w:szCs w:val="20"/>
        </w:rPr>
        <w:t xml:space="preserve">Individual video presentations can be found here: </w:t>
      </w:r>
      <w:hyperlink r:id="rId9" w:history="1">
        <w:r w:rsidRPr="00EB4254">
          <w:rPr>
            <w:rFonts w:asciiTheme="majorHAnsi" w:hAnsiTheme="majorHAnsi" w:cs="Times New Roman"/>
            <w:color w:val="0000FF"/>
            <w:sz w:val="20"/>
            <w:szCs w:val="20"/>
            <w:u w:val="single"/>
          </w:rPr>
          <w:t>https://www.youtube.com/channel/UC_HF52TbX73xANXQ_ezXrEg</w:t>
        </w:r>
      </w:hyperlink>
    </w:p>
    <w:p w:rsidR="00EB4254" w:rsidRPr="00EB4254" w:rsidRDefault="00EB4254" w:rsidP="00EB4254">
      <w:pPr>
        <w:spacing w:before="200" w:line="269" w:lineRule="auto"/>
        <w:rPr>
          <w:rFonts w:asciiTheme="majorHAnsi" w:hAnsiTheme="majorHAnsi" w:cs="Times New Roman"/>
          <w:sz w:val="20"/>
          <w:szCs w:val="20"/>
        </w:rPr>
      </w:pPr>
      <w:r w:rsidRPr="00EB4254">
        <w:rPr>
          <w:rFonts w:asciiTheme="majorHAnsi" w:hAnsiTheme="majorHAnsi" w:cs="Times New Roman"/>
          <w:sz w:val="20"/>
          <w:szCs w:val="20"/>
        </w:rPr>
        <w:t xml:space="preserve">All the presentations are also available as PDFs in English and French here: </w:t>
      </w:r>
      <w:hyperlink r:id="rId10" w:history="1">
        <w:r w:rsidRPr="00EB4254">
          <w:rPr>
            <w:rFonts w:asciiTheme="majorHAnsi" w:hAnsiTheme="majorHAnsi" w:cs="Times New Roman"/>
            <w:color w:val="0000FF"/>
            <w:sz w:val="20"/>
            <w:szCs w:val="20"/>
            <w:u w:val="single"/>
          </w:rPr>
          <w:t>https://www.rural-water-supply.net/en/resources/details/1062</w:t>
        </w:r>
      </w:hyperlink>
    </w:p>
    <w:p w:rsidR="0052016F" w:rsidRPr="00EB4254" w:rsidRDefault="0052016F" w:rsidP="00EB4254">
      <w:pPr>
        <w:spacing w:line="269" w:lineRule="auto"/>
        <w:rPr>
          <w:rFonts w:asciiTheme="majorHAnsi" w:hAnsiTheme="majorHAnsi"/>
        </w:rPr>
      </w:pPr>
    </w:p>
    <w:sectPr w:rsidR="0052016F" w:rsidRPr="00EB4254" w:rsidSect="00D275F9">
      <w:pgSz w:w="11901" w:h="16840"/>
      <w:pgMar w:top="1134" w:right="1134" w:bottom="1134" w:left="1134"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895"/>
    <w:multiLevelType w:val="hybridMultilevel"/>
    <w:tmpl w:val="14927412"/>
    <w:lvl w:ilvl="0" w:tplc="F3D84FAE">
      <w:start w:val="1"/>
      <w:numFmt w:val="decimal"/>
      <w:pStyle w:val="Arialnotes"/>
      <w:lvlText w:val="%1."/>
      <w:lvlJc w:val="left"/>
      <w:pPr>
        <w:ind w:left="36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B1012CE"/>
    <w:multiLevelType w:val="multilevel"/>
    <w:tmpl w:val="2CCAB1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254"/>
    <w:rsid w:val="00075AC2"/>
    <w:rsid w:val="0052016F"/>
    <w:rsid w:val="006A18E2"/>
    <w:rsid w:val="008C49ED"/>
    <w:rsid w:val="008F4702"/>
    <w:rsid w:val="00A342E0"/>
    <w:rsid w:val="00D275F9"/>
    <w:rsid w:val="00EB4254"/>
    <w:rsid w:val="00F904C3"/>
    <w:rsid w:val="00F92D75"/>
    <w:rsid w:val="00FD1DD2"/>
    <w:rsid w:val="00FF67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EB4254"/>
    <w:pPr>
      <w:spacing w:before="100" w:beforeAutospacing="1" w:after="100" w:afterAutospacing="1"/>
      <w:outlineLvl w:val="0"/>
    </w:pPr>
    <w:rPr>
      <w:rFonts w:ascii="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ialnotes">
    <w:name w:val="Arial notes"/>
    <w:basedOn w:val="Standard"/>
    <w:qFormat/>
    <w:rsid w:val="00FF6767"/>
    <w:pPr>
      <w:framePr w:hSpace="142" w:vSpace="142" w:wrap="around" w:vAnchor="text" w:hAnchor="text" w:y="1"/>
      <w:numPr>
        <w:numId w:val="1"/>
      </w:numPr>
    </w:pPr>
    <w:rPr>
      <w:rFonts w:ascii="Arial" w:hAnsi="Arial"/>
      <w:sz w:val="20"/>
    </w:rPr>
  </w:style>
  <w:style w:type="character" w:customStyle="1" w:styleId="berschrift1Zeichen">
    <w:name w:val="Überschrift 1 Zeichen"/>
    <w:basedOn w:val="Absatzstandardschriftart"/>
    <w:link w:val="berschrift1"/>
    <w:uiPriority w:val="9"/>
    <w:rsid w:val="00EB4254"/>
    <w:rPr>
      <w:rFonts w:ascii="Times New Roman" w:hAnsi="Times New Roman" w:cs="Times New Roman"/>
      <w:b/>
      <w:bCs/>
      <w:kern w:val="36"/>
      <w:sz w:val="48"/>
      <w:szCs w:val="48"/>
    </w:rPr>
  </w:style>
  <w:style w:type="paragraph" w:styleId="StandardWeb">
    <w:name w:val="Normal (Web)"/>
    <w:basedOn w:val="Standard"/>
    <w:uiPriority w:val="99"/>
    <w:semiHidden/>
    <w:unhideWhenUsed/>
    <w:rsid w:val="00EB4254"/>
    <w:pPr>
      <w:spacing w:before="100" w:beforeAutospacing="1" w:after="100" w:afterAutospacing="1"/>
    </w:pPr>
    <w:rPr>
      <w:rFonts w:ascii="Times New Roman" w:hAnsi="Times New Roman" w:cs="Times New Roman"/>
      <w:sz w:val="20"/>
      <w:szCs w:val="20"/>
    </w:rPr>
  </w:style>
  <w:style w:type="character" w:styleId="Link">
    <w:name w:val="Hyperlink"/>
    <w:basedOn w:val="Absatzstandardschriftart"/>
    <w:uiPriority w:val="99"/>
    <w:semiHidden/>
    <w:unhideWhenUsed/>
    <w:rsid w:val="00EB4254"/>
    <w:rPr>
      <w:color w:val="0000FF"/>
      <w:u w:val="single"/>
    </w:rPr>
  </w:style>
  <w:style w:type="character" w:styleId="Betont">
    <w:name w:val="Strong"/>
    <w:basedOn w:val="Absatzstandardschriftart"/>
    <w:uiPriority w:val="22"/>
    <w:qFormat/>
    <w:rsid w:val="00EB4254"/>
    <w:rPr>
      <w:b/>
      <w:bCs/>
    </w:rPr>
  </w:style>
  <w:style w:type="paragraph" w:styleId="Sprechblasentext">
    <w:name w:val="Balloon Text"/>
    <w:basedOn w:val="Standard"/>
    <w:link w:val="SprechblasentextZeichen"/>
    <w:uiPriority w:val="99"/>
    <w:semiHidden/>
    <w:unhideWhenUsed/>
    <w:rsid w:val="00EB4254"/>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B425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EB4254"/>
    <w:pPr>
      <w:spacing w:before="100" w:beforeAutospacing="1" w:after="100" w:afterAutospacing="1"/>
      <w:outlineLvl w:val="0"/>
    </w:pPr>
    <w:rPr>
      <w:rFonts w:ascii="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ialnotes">
    <w:name w:val="Arial notes"/>
    <w:basedOn w:val="Standard"/>
    <w:qFormat/>
    <w:rsid w:val="00FF6767"/>
    <w:pPr>
      <w:framePr w:hSpace="142" w:vSpace="142" w:wrap="around" w:vAnchor="text" w:hAnchor="text" w:y="1"/>
      <w:numPr>
        <w:numId w:val="1"/>
      </w:numPr>
    </w:pPr>
    <w:rPr>
      <w:rFonts w:ascii="Arial" w:hAnsi="Arial"/>
      <w:sz w:val="20"/>
    </w:rPr>
  </w:style>
  <w:style w:type="character" w:customStyle="1" w:styleId="berschrift1Zeichen">
    <w:name w:val="Überschrift 1 Zeichen"/>
    <w:basedOn w:val="Absatzstandardschriftart"/>
    <w:link w:val="berschrift1"/>
    <w:uiPriority w:val="9"/>
    <w:rsid w:val="00EB4254"/>
    <w:rPr>
      <w:rFonts w:ascii="Times New Roman" w:hAnsi="Times New Roman" w:cs="Times New Roman"/>
      <w:b/>
      <w:bCs/>
      <w:kern w:val="36"/>
      <w:sz w:val="48"/>
      <w:szCs w:val="48"/>
    </w:rPr>
  </w:style>
  <w:style w:type="paragraph" w:styleId="StandardWeb">
    <w:name w:val="Normal (Web)"/>
    <w:basedOn w:val="Standard"/>
    <w:uiPriority w:val="99"/>
    <w:semiHidden/>
    <w:unhideWhenUsed/>
    <w:rsid w:val="00EB4254"/>
    <w:pPr>
      <w:spacing w:before="100" w:beforeAutospacing="1" w:after="100" w:afterAutospacing="1"/>
    </w:pPr>
    <w:rPr>
      <w:rFonts w:ascii="Times New Roman" w:hAnsi="Times New Roman" w:cs="Times New Roman"/>
      <w:sz w:val="20"/>
      <w:szCs w:val="20"/>
    </w:rPr>
  </w:style>
  <w:style w:type="character" w:styleId="Link">
    <w:name w:val="Hyperlink"/>
    <w:basedOn w:val="Absatzstandardschriftart"/>
    <w:uiPriority w:val="99"/>
    <w:semiHidden/>
    <w:unhideWhenUsed/>
    <w:rsid w:val="00EB4254"/>
    <w:rPr>
      <w:color w:val="0000FF"/>
      <w:u w:val="single"/>
    </w:rPr>
  </w:style>
  <w:style w:type="character" w:styleId="Betont">
    <w:name w:val="Strong"/>
    <w:basedOn w:val="Absatzstandardschriftart"/>
    <w:uiPriority w:val="22"/>
    <w:qFormat/>
    <w:rsid w:val="00EB4254"/>
    <w:rPr>
      <w:b/>
      <w:bCs/>
    </w:rPr>
  </w:style>
  <w:style w:type="paragraph" w:styleId="Sprechblasentext">
    <w:name w:val="Balloon Text"/>
    <w:basedOn w:val="Standard"/>
    <w:link w:val="SprechblasentextZeichen"/>
    <w:uiPriority w:val="99"/>
    <w:semiHidden/>
    <w:unhideWhenUsed/>
    <w:rsid w:val="00EB4254"/>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B425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248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www.iyrp.info" TargetMode="External"/><Relationship Id="rId8" Type="http://schemas.openxmlformats.org/officeDocument/2006/relationships/hyperlink" Target="https://vimeo.com/718011011" TargetMode="External"/><Relationship Id="rId9" Type="http://schemas.openxmlformats.org/officeDocument/2006/relationships/hyperlink" Target="https://www.youtube.com/channel/UC_HF52TbX73xANXQ_ezXrEg" TargetMode="External"/><Relationship Id="rId10" Type="http://schemas.openxmlformats.org/officeDocument/2006/relationships/hyperlink" Target="https://www.rural-water-supply.net/en/resources/details/1062"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1787</Characters>
  <Application>Microsoft Macintosh Word</Application>
  <DocSecurity>0</DocSecurity>
  <Lines>14</Lines>
  <Paragraphs>4</Paragraphs>
  <ScaleCrop>false</ScaleCrop>
  <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2024-11-10T22:47:00Z</dcterms:created>
  <dcterms:modified xsi:type="dcterms:W3CDTF">2024-11-10T22:47:00Z</dcterms:modified>
</cp:coreProperties>
</file>