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4D98A" w14:textId="3C8CBAC3" w:rsidR="00E40347" w:rsidRDefault="00532A55">
      <w:r>
        <w:t xml:space="preserve">Graphic for number </w:t>
      </w:r>
      <w:r w:rsidR="00F71B1B">
        <w:t>of letters of support – as of 30</w:t>
      </w:r>
      <w:bookmarkStart w:id="0" w:name="_GoBack"/>
      <w:bookmarkEnd w:id="0"/>
      <w:r>
        <w:t>.9.2020</w:t>
      </w:r>
    </w:p>
    <w:p w14:paraId="329A77F2" w14:textId="77777777" w:rsidR="00532A55" w:rsidRDefault="00532A55"/>
    <w:p w14:paraId="6AF85FA5" w14:textId="77777777" w:rsidR="00532A55" w:rsidRDefault="00532A55"/>
    <w:p w14:paraId="557A29E3" w14:textId="7473627B" w:rsidR="00532A55" w:rsidRDefault="00F71B1B">
      <w:r>
        <w:rPr>
          <w:noProof/>
        </w:rPr>
        <w:drawing>
          <wp:inline distT="0" distB="0" distL="0" distR="0" wp14:anchorId="0996024C" wp14:editId="5AE2C997">
            <wp:extent cx="4965700" cy="27432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AA5C780" w14:textId="77777777" w:rsidR="00532A55" w:rsidRDefault="00532A55"/>
    <w:p w14:paraId="54E351C4" w14:textId="77777777" w:rsidR="00532A55" w:rsidRDefault="00532A55"/>
    <w:p w14:paraId="2FC4A4FF" w14:textId="77777777" w:rsidR="00532A55" w:rsidRDefault="00532A55"/>
    <w:p w14:paraId="25FA877B" w14:textId="4467985D" w:rsidR="00532A55" w:rsidRDefault="00F71B1B">
      <w:r>
        <w:rPr>
          <w:noProof/>
        </w:rPr>
        <w:drawing>
          <wp:inline distT="0" distB="0" distL="0" distR="0" wp14:anchorId="554CF808" wp14:editId="04D4395B">
            <wp:extent cx="5130800" cy="3327400"/>
            <wp:effectExtent l="0" t="0" r="25400" b="2540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72C400B" w14:textId="77777777" w:rsidR="00532A55" w:rsidRDefault="00532A55"/>
    <w:sectPr w:rsidR="00532A55" w:rsidSect="00E403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A55"/>
    <w:rsid w:val="00532A55"/>
    <w:rsid w:val="00E40347"/>
    <w:rsid w:val="00F30108"/>
    <w:rsid w:val="00F71B1B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8639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A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5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A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Fullerfamily:Documents:Assignments:Projects:Pastoralism:An%20International%20Year:Letters%20of%20commitment%202020:List%20of%20letters%202019%20-%202020%20as%20of%2030sep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Fullerfamily:Documents:Assignments:Projects:Pastoralism:An%20International%20Year:Letters%20of%20commitment%202020:List%20of%20letters%202019%20-%202020%20as%20of%2030sep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IYRP Supporting</a:t>
            </a:r>
            <a:r>
              <a:rPr lang="en-US" baseline="0"/>
              <a:t> Organizations, by region</a:t>
            </a:r>
            <a:endParaRPr lang="en-US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6"/>
            <c:bubble3D val="0"/>
            <c:spPr>
              <a:solidFill>
                <a:schemeClr val="tx1"/>
              </a:solidFill>
            </c:spPr>
          </c:dPt>
          <c:cat>
            <c:strRef>
              <c:f>graphs!$A$3:$A$9</c:f>
              <c:strCache>
                <c:ptCount val="7"/>
                <c:pt idx="0">
                  <c:v>Global</c:v>
                </c:pt>
                <c:pt idx="1">
                  <c:v>Africa</c:v>
                </c:pt>
                <c:pt idx="2">
                  <c:v>Asia</c:v>
                </c:pt>
                <c:pt idx="3">
                  <c:v>GRULAC</c:v>
                </c:pt>
                <c:pt idx="4">
                  <c:v>Europe</c:v>
                </c:pt>
                <c:pt idx="5">
                  <c:v>North America</c:v>
                </c:pt>
                <c:pt idx="6">
                  <c:v>Oceania</c:v>
                </c:pt>
              </c:strCache>
            </c:strRef>
          </c:cat>
          <c:val>
            <c:numRef>
              <c:f>graphs!$B$3:$B$9</c:f>
              <c:numCache>
                <c:formatCode>General</c:formatCode>
                <c:ptCount val="7"/>
                <c:pt idx="0">
                  <c:v>24.0</c:v>
                </c:pt>
                <c:pt idx="1">
                  <c:v>17.0</c:v>
                </c:pt>
                <c:pt idx="2">
                  <c:v>23.0</c:v>
                </c:pt>
                <c:pt idx="3">
                  <c:v>13.0</c:v>
                </c:pt>
                <c:pt idx="4">
                  <c:v>62.0</c:v>
                </c:pt>
                <c:pt idx="5">
                  <c:v>7.0</c:v>
                </c:pt>
                <c:pt idx="6">
                  <c:v>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IYRP Supporting organizations, by type</a:t>
            </a:r>
          </a:p>
        </c:rich>
      </c:tx>
      <c:layout/>
      <c:overlay val="0"/>
    </c:title>
    <c:autoTitleDeleted val="0"/>
    <c:plotArea>
      <c:layout/>
      <c:doughnutChart>
        <c:varyColors val="1"/>
        <c:ser>
          <c:idx val="0"/>
          <c:order val="0"/>
          <c:explosion val="25"/>
          <c:cat>
            <c:strRef>
              <c:f>graphs!$A$32:$A$37</c:f>
              <c:strCache>
                <c:ptCount val="6"/>
                <c:pt idx="0">
                  <c:v>UN/multi-national org</c:v>
                </c:pt>
                <c:pt idx="1">
                  <c:v>Research/academic institute</c:v>
                </c:pt>
                <c:pt idx="2">
                  <c:v>Global NGOs</c:v>
                </c:pt>
                <c:pt idx="3">
                  <c:v>Regional NGOs</c:v>
                </c:pt>
                <c:pt idx="4">
                  <c:v>National NGOs</c:v>
                </c:pt>
                <c:pt idx="5">
                  <c:v>Pastoralist association</c:v>
                </c:pt>
              </c:strCache>
            </c:strRef>
          </c:cat>
          <c:val>
            <c:numRef>
              <c:f>graphs!$B$32:$B$37</c:f>
              <c:numCache>
                <c:formatCode>General</c:formatCode>
                <c:ptCount val="6"/>
                <c:pt idx="0">
                  <c:v>2.0</c:v>
                </c:pt>
                <c:pt idx="1">
                  <c:v>23.0</c:v>
                </c:pt>
                <c:pt idx="2">
                  <c:v>17.0</c:v>
                </c:pt>
                <c:pt idx="3">
                  <c:v>11.0</c:v>
                </c:pt>
                <c:pt idx="4">
                  <c:v>75.0</c:v>
                </c:pt>
                <c:pt idx="5">
                  <c:v>20.0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Macintosh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Niamir-Fuller</dc:creator>
  <cp:keywords/>
  <dc:description/>
  <cp:lastModifiedBy>Maryam Niamir-Fuller</cp:lastModifiedBy>
  <cp:revision>2</cp:revision>
  <dcterms:created xsi:type="dcterms:W3CDTF">2020-09-30T20:11:00Z</dcterms:created>
  <dcterms:modified xsi:type="dcterms:W3CDTF">2020-09-30T20:11:00Z</dcterms:modified>
</cp:coreProperties>
</file>